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E997E">
      <w:pPr>
        <w:spacing w:line="460" w:lineRule="exact"/>
        <w:jc w:val="left"/>
        <w:rPr>
          <w:rFonts w:ascii="楷体_GB2312" w:hAnsi="华文中宋" w:eastAsia="楷体_GB2312"/>
          <w:sz w:val="32"/>
          <w:szCs w:val="28"/>
        </w:rPr>
      </w:pPr>
      <w:r>
        <w:rPr>
          <w:rFonts w:hint="eastAsia" w:ascii="楷体_GB2312" w:hAnsi="华文中宋" w:eastAsia="楷体_GB2312"/>
          <w:sz w:val="32"/>
          <w:szCs w:val="28"/>
        </w:rPr>
        <w:t>附件1：</w:t>
      </w:r>
    </w:p>
    <w:p w14:paraId="0FF3570F">
      <w:pPr>
        <w:widowControl/>
        <w:spacing w:line="460" w:lineRule="exact"/>
        <w:jc w:val="center"/>
        <w:rPr>
          <w:rFonts w:ascii="方正小标宋简体" w:hAnsi="华文中宋" w:eastAsia="方正小标宋简体" w:cs="Times New Roman"/>
          <w:kern w:val="0"/>
          <w:sz w:val="36"/>
          <w:szCs w:val="36"/>
        </w:rPr>
      </w:pPr>
      <w:r>
        <w:rPr>
          <w:rFonts w:hint="eastAsia" w:ascii="方正小标宋简体" w:hAnsi="华文中宋" w:eastAsia="方正小标宋简体" w:cs="Times New Roman"/>
          <w:kern w:val="0"/>
          <w:sz w:val="36"/>
          <w:szCs w:val="36"/>
        </w:rPr>
        <w:t>中南财经政法大学第十二期“</w:t>
      </w:r>
      <w:r>
        <w:rPr>
          <w:rFonts w:hint="eastAsia" w:ascii="方正小标宋简体" w:hAnsi="华文中宋" w:eastAsia="方正小标宋简体" w:cs="MS Mincho"/>
          <w:kern w:val="0"/>
          <w:sz w:val="36"/>
          <w:szCs w:val="36"/>
        </w:rPr>
        <w:t>分</w:t>
      </w:r>
      <w:r>
        <w:rPr>
          <w:rFonts w:hint="eastAsia" w:ascii="方正小标宋简体" w:hAnsi="华文中宋" w:eastAsia="方正小标宋简体" w:cs="宋体"/>
          <w:kern w:val="0"/>
          <w:sz w:val="36"/>
          <w:szCs w:val="36"/>
        </w:rPr>
        <w:t>层</w:t>
      </w:r>
      <w:r>
        <w:rPr>
          <w:rFonts w:hint="eastAsia" w:ascii="方正小标宋简体" w:hAnsi="华文中宋" w:eastAsia="方正小标宋简体" w:cs="MS Mincho"/>
          <w:kern w:val="0"/>
          <w:sz w:val="36"/>
          <w:szCs w:val="36"/>
        </w:rPr>
        <w:t>次一体化</w:t>
      </w:r>
      <w:r>
        <w:rPr>
          <w:rFonts w:hint="eastAsia" w:ascii="方正小标宋简体" w:hAnsi="华文中宋" w:eastAsia="方正小标宋简体" w:cs="Times New Roman"/>
          <w:kern w:val="0"/>
          <w:sz w:val="36"/>
          <w:szCs w:val="36"/>
        </w:rPr>
        <w:t>”</w:t>
      </w:r>
    </w:p>
    <w:p w14:paraId="055F9DAA">
      <w:pPr>
        <w:widowControl/>
        <w:spacing w:line="460" w:lineRule="exact"/>
        <w:jc w:val="center"/>
        <w:rPr>
          <w:rFonts w:ascii="方正小标宋简体" w:hAnsi="华文中宋" w:eastAsia="方正小标宋简体" w:cs="MS Mincho"/>
          <w:kern w:val="0"/>
          <w:sz w:val="36"/>
          <w:szCs w:val="36"/>
        </w:rPr>
      </w:pPr>
      <w:r>
        <w:rPr>
          <w:rFonts w:hint="eastAsia" w:ascii="方正小标宋简体" w:hAnsi="华文中宋" w:eastAsia="方正小标宋简体" w:cs="MS Mincho"/>
          <w:kern w:val="0"/>
          <w:sz w:val="36"/>
          <w:szCs w:val="36"/>
        </w:rPr>
        <w:t>培</w:t>
      </w:r>
      <w:r>
        <w:rPr>
          <w:rFonts w:hint="eastAsia" w:ascii="方正小标宋简体" w:hAnsi="华文中宋" w:eastAsia="方正小标宋简体" w:cs="宋体"/>
          <w:kern w:val="0"/>
          <w:sz w:val="36"/>
          <w:szCs w:val="36"/>
        </w:rPr>
        <w:t>训</w:t>
      </w:r>
      <w:r>
        <w:rPr>
          <w:rFonts w:hint="eastAsia" w:ascii="方正小标宋简体" w:hAnsi="华文中宋" w:eastAsia="方正小标宋简体" w:cs="MS Mincho"/>
          <w:kern w:val="0"/>
          <w:sz w:val="36"/>
          <w:szCs w:val="36"/>
        </w:rPr>
        <w:t>班</w:t>
      </w:r>
      <w:bookmarkStart w:id="0" w:name="_GoBack"/>
      <w:r>
        <w:rPr>
          <w:rFonts w:hint="eastAsia" w:ascii="方正小标宋简体" w:hAnsi="华文中宋" w:eastAsia="方正小标宋简体" w:cs="MS Mincho"/>
          <w:kern w:val="0"/>
          <w:sz w:val="36"/>
          <w:szCs w:val="36"/>
        </w:rPr>
        <w:t>具体课程介绍</w:t>
      </w:r>
      <w:bookmarkEnd w:id="0"/>
    </w:p>
    <w:p w14:paraId="4030339D">
      <w:pPr>
        <w:spacing w:line="460" w:lineRule="exact"/>
        <w:ind w:firstLine="643" w:firstLineChars="200"/>
        <w:jc w:val="left"/>
        <w:rPr>
          <w:rFonts w:ascii="黑体" w:hAnsi="黑体" w:eastAsia="黑体"/>
          <w:b/>
          <w:sz w:val="32"/>
          <w:szCs w:val="30"/>
        </w:rPr>
      </w:pPr>
      <w:r>
        <w:rPr>
          <w:rFonts w:ascii="黑体" w:hAnsi="黑体" w:eastAsia="黑体"/>
          <w:b/>
          <w:sz w:val="32"/>
          <w:szCs w:val="30"/>
        </w:rPr>
        <w:t>一</w:t>
      </w:r>
      <w:r>
        <w:rPr>
          <w:rFonts w:hint="eastAsia" w:ascii="黑体" w:hAnsi="黑体" w:eastAsia="黑体"/>
          <w:b/>
          <w:sz w:val="32"/>
          <w:szCs w:val="30"/>
        </w:rPr>
        <w:t>、</w:t>
      </w:r>
      <w:r>
        <w:rPr>
          <w:rFonts w:ascii="黑体" w:hAnsi="黑体" w:eastAsia="黑体"/>
          <w:b/>
          <w:sz w:val="32"/>
          <w:szCs w:val="30"/>
        </w:rPr>
        <w:t>青年马克思主义</w:t>
      </w:r>
      <w:r>
        <w:rPr>
          <w:rFonts w:hint="eastAsia" w:ascii="黑体" w:hAnsi="黑体" w:eastAsia="黑体"/>
          <w:b/>
          <w:sz w:val="32"/>
          <w:szCs w:val="30"/>
        </w:rPr>
        <w:t>者</w:t>
      </w:r>
      <w:r>
        <w:rPr>
          <w:rFonts w:ascii="黑体" w:hAnsi="黑体" w:eastAsia="黑体"/>
          <w:b/>
          <w:sz w:val="32"/>
          <w:szCs w:val="30"/>
        </w:rPr>
        <w:t>培训班</w:t>
      </w:r>
    </w:p>
    <w:p w14:paraId="1438D200">
      <w:pPr>
        <w:widowControl/>
        <w:snapToGrid w:val="0"/>
        <w:spacing w:line="460" w:lineRule="exact"/>
        <w:ind w:firstLine="640" w:firstLineChars="200"/>
        <w:jc w:val="left"/>
        <w:rPr>
          <w:rFonts w:ascii="楷体_GB2312" w:hAnsi="Times New Roman" w:eastAsia="楷体_GB2312" w:cs="Times New Roman"/>
          <w:kern w:val="0"/>
          <w:sz w:val="28"/>
        </w:rPr>
      </w:pPr>
      <w:r>
        <w:rPr>
          <w:rFonts w:hint="eastAsia" w:ascii="楷体_GB2312" w:hAnsi="Times New Roman" w:eastAsia="楷体_GB2312" w:cs="Times New Roman"/>
          <w:kern w:val="0"/>
          <w:sz w:val="32"/>
          <w:szCs w:val="28"/>
        </w:rPr>
        <w:t>（一）理论学习</w:t>
      </w:r>
    </w:p>
    <w:p w14:paraId="62DCF3CF">
      <w:pPr>
        <w:widowControl/>
        <w:snapToGrid w:val="0"/>
        <w:spacing w:line="460" w:lineRule="exact"/>
        <w:ind w:firstLine="640" w:firstLineChars="200"/>
        <w:jc w:val="left"/>
        <w:rPr>
          <w:rFonts w:ascii="仿宋_GB2312" w:hAnsi="宋体" w:eastAsia="仿宋_GB2312" w:cs="宋体"/>
          <w:bCs/>
          <w:kern w:val="0"/>
          <w:sz w:val="32"/>
          <w:szCs w:val="32"/>
        </w:rPr>
      </w:pPr>
      <w:r>
        <w:rPr>
          <w:rFonts w:hint="eastAsia" w:ascii="仿宋_GB2312" w:hAnsi="微软雅黑" w:eastAsia="仿宋_GB2312"/>
          <w:kern w:val="0"/>
          <w:sz w:val="32"/>
          <w:szCs w:val="32"/>
        </w:rPr>
        <w:t>以理论授课为主要形式</w:t>
      </w:r>
      <w:r>
        <w:rPr>
          <w:rFonts w:hint="eastAsia" w:ascii="仿宋_GB2312" w:hAnsi="宋体" w:eastAsia="仿宋_GB2312" w:cs="宋体"/>
          <w:bCs/>
          <w:kern w:val="0"/>
          <w:sz w:val="32"/>
          <w:szCs w:val="32"/>
        </w:rPr>
        <w:t>，</w:t>
      </w:r>
      <w:r>
        <w:rPr>
          <w:rFonts w:ascii="仿宋_GB2312" w:hAnsi="Times New Roman" w:eastAsia="仿宋_GB2312" w:cs="Times New Roman"/>
          <w:kern w:val="0"/>
          <w:sz w:val="32"/>
          <w:szCs w:val="32"/>
        </w:rPr>
        <w:t>旨在</w:t>
      </w:r>
      <w:r>
        <w:rPr>
          <w:rFonts w:hint="eastAsia" w:ascii="仿宋_GB2312" w:hAnsi="宋体" w:eastAsia="仿宋_GB2312" w:cs="宋体"/>
          <w:bCs/>
          <w:kern w:val="0"/>
          <w:sz w:val="32"/>
          <w:szCs w:val="32"/>
        </w:rPr>
        <w:t>帮助学员全面深入学习贯彻落实党团重要会议及工作指示精神</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计划开展</w:t>
      </w:r>
      <w:r>
        <w:rPr>
          <w:rFonts w:ascii="仿宋_GB2312" w:hAnsi="宋体" w:eastAsia="仿宋_GB2312" w:cs="宋体"/>
          <w:bCs/>
          <w:kern w:val="0"/>
          <w:sz w:val="32"/>
          <w:szCs w:val="32"/>
        </w:rPr>
        <w:t>以下课程：</w:t>
      </w:r>
    </w:p>
    <w:p w14:paraId="518233AD">
      <w:pPr>
        <w:widowControl/>
        <w:snapToGrid w:val="0"/>
        <w:spacing w:line="4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1.中国共产党第十九次全国代表大会精神</w:t>
      </w:r>
      <w:r>
        <w:rPr>
          <w:rFonts w:ascii="仿宋_GB2312" w:hAnsi="宋体" w:eastAsia="仿宋_GB2312" w:cs="宋体"/>
          <w:bCs/>
          <w:kern w:val="0"/>
          <w:sz w:val="32"/>
          <w:szCs w:val="32"/>
        </w:rPr>
        <w:t>解读；</w:t>
      </w:r>
    </w:p>
    <w:p w14:paraId="0B0547C5">
      <w:pPr>
        <w:widowControl/>
        <w:snapToGrid w:val="0"/>
        <w:spacing w:line="4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2.《高校共青团改革实施方案》的政策解读</w:t>
      </w:r>
      <w:r>
        <w:rPr>
          <w:rFonts w:ascii="仿宋_GB2312" w:hAnsi="宋体" w:eastAsia="仿宋_GB2312" w:cs="宋体"/>
          <w:bCs/>
          <w:kern w:val="0"/>
          <w:sz w:val="32"/>
          <w:szCs w:val="32"/>
        </w:rPr>
        <w:t>；</w:t>
      </w:r>
    </w:p>
    <w:p w14:paraId="649F14D3">
      <w:pPr>
        <w:widowControl/>
        <w:snapToGrid w:val="0"/>
        <w:spacing w:line="460" w:lineRule="exact"/>
        <w:ind w:firstLine="640" w:firstLineChars="200"/>
        <w:jc w:val="left"/>
        <w:rPr>
          <w:rFonts w:ascii="仿宋_GB2312" w:hAnsi="宋体" w:eastAsia="仿宋_GB2312" w:cs="宋体"/>
          <w:bCs/>
          <w:kern w:val="0"/>
          <w:sz w:val="32"/>
          <w:szCs w:val="32"/>
        </w:rPr>
      </w:pP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.长征精神的内涵解读</w:t>
      </w:r>
      <w:r>
        <w:rPr>
          <w:rFonts w:ascii="仿宋_GB2312" w:hAnsi="宋体" w:eastAsia="仿宋_GB2312" w:cs="宋体"/>
          <w:bCs/>
          <w:kern w:val="0"/>
          <w:sz w:val="32"/>
          <w:szCs w:val="32"/>
        </w:rPr>
        <w:t>；</w:t>
      </w:r>
    </w:p>
    <w:p w14:paraId="45EECEB3">
      <w:pPr>
        <w:widowControl/>
        <w:snapToGrid w:val="0"/>
        <w:spacing w:line="4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4.创新创业创优工作解读</w:t>
      </w:r>
      <w:r>
        <w:rPr>
          <w:rFonts w:ascii="仿宋_GB2312" w:hAnsi="宋体" w:eastAsia="仿宋_GB2312" w:cs="宋体"/>
          <w:bCs/>
          <w:kern w:val="0"/>
          <w:sz w:val="32"/>
          <w:szCs w:val="32"/>
        </w:rPr>
        <w:t>；</w:t>
      </w:r>
    </w:p>
    <w:p w14:paraId="757C8004">
      <w:pPr>
        <w:widowControl/>
        <w:snapToGrid w:val="0"/>
        <w:spacing w:line="460" w:lineRule="exact"/>
        <w:ind w:firstLine="640" w:firstLineChars="200"/>
        <w:jc w:val="left"/>
        <w:rPr>
          <w:rFonts w:ascii="仿宋_GB2312" w:hAnsi="宋体" w:eastAsia="仿宋_GB2312" w:cs="宋体"/>
          <w:bCs/>
          <w:kern w:val="0"/>
          <w:sz w:val="32"/>
          <w:szCs w:val="32"/>
        </w:rPr>
      </w:pPr>
      <w:r>
        <w:rPr>
          <w:rFonts w:ascii="仿宋_GB2312" w:hAnsi="宋体" w:eastAsia="仿宋_GB2312" w:cs="宋体"/>
          <w:bCs/>
          <w:kern w:val="0"/>
          <w:sz w:val="32"/>
          <w:szCs w:val="32"/>
        </w:rPr>
        <w:t>5</w:t>
      </w:r>
      <w:r>
        <w:rPr>
          <w:rFonts w:hint="eastAsia" w:ascii="仿宋_GB2312" w:hAnsi="宋体" w:eastAsia="仿宋_GB2312" w:cs="宋体"/>
          <w:bCs/>
          <w:kern w:val="0"/>
          <w:sz w:val="32"/>
          <w:szCs w:val="32"/>
        </w:rPr>
        <w:t>.其它学习主题报告</w:t>
      </w:r>
      <w:r>
        <w:rPr>
          <w:rFonts w:ascii="仿宋_GB2312" w:hAnsi="宋体" w:eastAsia="仿宋_GB2312" w:cs="宋体"/>
          <w:bCs/>
          <w:kern w:val="0"/>
          <w:sz w:val="32"/>
          <w:szCs w:val="32"/>
        </w:rPr>
        <w:t>。</w:t>
      </w:r>
    </w:p>
    <w:p w14:paraId="4448153C">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（二）挂职锻炼</w:t>
      </w:r>
    </w:p>
    <w:p w14:paraId="1C637B56">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1.组织学员于暑期在关山区所辖的十二个社区集中挂职锻炼1-2周，具体参与社区挂职的学员名单会于活动前期在官网公布；</w:t>
      </w:r>
    </w:p>
    <w:p w14:paraId="2F7F523B">
      <w:pPr>
        <w:widowControl/>
        <w:snapToGrid w:val="0"/>
        <w:spacing w:line="460" w:lineRule="exact"/>
        <w:ind w:firstLine="640" w:firstLineChars="200"/>
        <w:jc w:val="left"/>
        <w:rPr>
          <w:rFonts w:ascii="仿宋_GB2312" w:hAnsi="宋体" w:eastAsia="仿宋_GB2312" w:cs="宋体"/>
          <w:bCs/>
          <w:kern w:val="0"/>
          <w:sz w:val="30"/>
          <w:szCs w:val="30"/>
        </w:rPr>
      </w:pPr>
      <w:r>
        <w:rPr>
          <w:rFonts w:ascii="仿宋_GB2312" w:hAnsi="微软雅黑" w:eastAsia="仿宋_GB2312"/>
          <w:kern w:val="0"/>
          <w:sz w:val="32"/>
          <w:szCs w:val="32"/>
        </w:rPr>
        <w:t>2</w:t>
      </w:r>
      <w:r>
        <w:rPr>
          <w:rFonts w:hint="eastAsia" w:ascii="仿宋_GB2312" w:hAnsi="微软雅黑" w:eastAsia="仿宋_GB2312"/>
          <w:kern w:val="0"/>
          <w:sz w:val="32"/>
          <w:szCs w:val="32"/>
        </w:rPr>
        <w:t>.组织学员前往全国爱国主义教育基地进行实践锻炼，学习领悟革命精神和爱国主义的进步思想，增强大学生的思想政治素养。</w:t>
      </w:r>
    </w:p>
    <w:p w14:paraId="42827FEB">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（三）素质拓展</w:t>
      </w:r>
    </w:p>
    <w:p w14:paraId="23723616">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以志愿服务</w:t>
      </w:r>
      <w:r>
        <w:rPr>
          <w:rFonts w:ascii="仿宋_GB2312" w:hAnsi="微软雅黑" w:eastAsia="仿宋_GB2312"/>
          <w:kern w:val="0"/>
          <w:sz w:val="32"/>
          <w:szCs w:val="32"/>
        </w:rPr>
        <w:t>、社会实践、</w:t>
      </w:r>
      <w:r>
        <w:rPr>
          <w:rFonts w:hint="eastAsia" w:ascii="仿宋_GB2312" w:hAnsi="微软雅黑" w:eastAsia="仿宋_GB2312"/>
          <w:kern w:val="0"/>
          <w:sz w:val="32"/>
          <w:szCs w:val="32"/>
        </w:rPr>
        <w:t>团队</w:t>
      </w:r>
      <w:r>
        <w:rPr>
          <w:rFonts w:ascii="仿宋_GB2312" w:hAnsi="微软雅黑" w:eastAsia="仿宋_GB2312"/>
          <w:kern w:val="0"/>
          <w:sz w:val="32"/>
          <w:szCs w:val="32"/>
        </w:rPr>
        <w:t>户外拓展</w:t>
      </w:r>
      <w:r>
        <w:rPr>
          <w:rFonts w:hint="eastAsia" w:ascii="仿宋_GB2312" w:hAnsi="微软雅黑" w:eastAsia="仿宋_GB2312"/>
          <w:kern w:val="0"/>
          <w:sz w:val="32"/>
          <w:szCs w:val="32"/>
        </w:rPr>
        <w:t>、群众性体育锻炼</w:t>
      </w:r>
      <w:r>
        <w:rPr>
          <w:rFonts w:ascii="仿宋_GB2312" w:hAnsi="微软雅黑" w:eastAsia="仿宋_GB2312"/>
          <w:kern w:val="0"/>
          <w:sz w:val="32"/>
          <w:szCs w:val="32"/>
        </w:rPr>
        <w:t>等为培训主要形式，</w:t>
      </w:r>
      <w:r>
        <w:rPr>
          <w:rFonts w:hint="eastAsia" w:ascii="仿宋_GB2312" w:hAnsi="微软雅黑" w:eastAsia="仿宋_GB2312"/>
          <w:kern w:val="0"/>
          <w:sz w:val="32"/>
          <w:szCs w:val="32"/>
        </w:rPr>
        <w:t>鼓励学员关注社会、服务社会，旨在增进学员相互了解，</w:t>
      </w:r>
      <w:r>
        <w:rPr>
          <w:rFonts w:ascii="仿宋_GB2312" w:hAnsi="微软雅黑" w:eastAsia="仿宋_GB2312"/>
          <w:kern w:val="0"/>
          <w:sz w:val="32"/>
          <w:szCs w:val="32"/>
        </w:rPr>
        <w:t>共同进步。</w:t>
      </w:r>
    </w:p>
    <w:p w14:paraId="6F91AA0E">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（四）课题研究</w:t>
      </w:r>
    </w:p>
    <w:p w14:paraId="4235C08A">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以理论与实践相结合的</w:t>
      </w:r>
      <w:r>
        <w:rPr>
          <w:rFonts w:ascii="仿宋_GB2312" w:hAnsi="微软雅黑" w:eastAsia="仿宋_GB2312"/>
          <w:kern w:val="0"/>
          <w:sz w:val="32"/>
          <w:szCs w:val="32"/>
        </w:rPr>
        <w:t>形式，</w:t>
      </w:r>
      <w:r>
        <w:rPr>
          <w:rFonts w:hint="eastAsia" w:ascii="仿宋_GB2312" w:hAnsi="微软雅黑" w:eastAsia="仿宋_GB2312"/>
          <w:kern w:val="0"/>
          <w:sz w:val="32"/>
          <w:szCs w:val="32"/>
        </w:rPr>
        <w:t>青马学员</w:t>
      </w:r>
      <w:r>
        <w:rPr>
          <w:rFonts w:ascii="仿宋_GB2312" w:hAnsi="微软雅黑" w:eastAsia="仿宋_GB2312"/>
          <w:kern w:val="0"/>
          <w:sz w:val="32"/>
          <w:szCs w:val="32"/>
        </w:rPr>
        <w:t>在</w:t>
      </w:r>
      <w:r>
        <w:rPr>
          <w:rFonts w:hint="eastAsia" w:ascii="仿宋_GB2312" w:hAnsi="微软雅黑" w:eastAsia="仿宋_GB2312"/>
          <w:kern w:val="0"/>
          <w:sz w:val="32"/>
          <w:szCs w:val="32"/>
        </w:rPr>
        <w:t>带队教师指导下</w:t>
      </w:r>
      <w:r>
        <w:rPr>
          <w:rFonts w:ascii="仿宋_GB2312" w:hAnsi="微软雅黑" w:eastAsia="仿宋_GB2312"/>
          <w:kern w:val="0"/>
          <w:sz w:val="32"/>
          <w:szCs w:val="32"/>
        </w:rPr>
        <w:t>，</w:t>
      </w:r>
      <w:r>
        <w:rPr>
          <w:rFonts w:hint="eastAsia" w:ascii="仿宋_GB2312" w:hAnsi="微软雅黑" w:eastAsia="仿宋_GB2312"/>
          <w:kern w:val="0"/>
          <w:sz w:val="32"/>
          <w:szCs w:val="32"/>
        </w:rPr>
        <w:t>根据所修限选课的类别选择课题研究方向，</w:t>
      </w:r>
      <w:r>
        <w:rPr>
          <w:rFonts w:ascii="仿宋_GB2312" w:hAnsi="微软雅黑" w:eastAsia="仿宋_GB2312"/>
          <w:kern w:val="0"/>
          <w:sz w:val="32"/>
          <w:szCs w:val="32"/>
        </w:rPr>
        <w:t>并</w:t>
      </w:r>
      <w:r>
        <w:rPr>
          <w:rFonts w:hint="eastAsia" w:ascii="仿宋_GB2312" w:hAnsi="微软雅黑" w:eastAsia="仿宋_GB2312"/>
          <w:kern w:val="0"/>
          <w:sz w:val="32"/>
          <w:szCs w:val="32"/>
        </w:rPr>
        <w:t>带领团干、团校班的学员进行相关课题研究。</w:t>
      </w:r>
      <w:r>
        <w:rPr>
          <w:rFonts w:ascii="仿宋_GB2312" w:hAnsi="微软雅黑" w:eastAsia="仿宋_GB2312"/>
          <w:kern w:val="0"/>
          <w:sz w:val="32"/>
          <w:szCs w:val="32"/>
        </w:rPr>
        <w:t>该团</w:t>
      </w:r>
      <w:r>
        <w:rPr>
          <w:rFonts w:hint="eastAsia" w:ascii="仿宋_GB2312" w:hAnsi="微软雅黑" w:eastAsia="仿宋_GB2312"/>
          <w:kern w:val="0"/>
          <w:sz w:val="32"/>
          <w:szCs w:val="32"/>
        </w:rPr>
        <w:t>队可以申请暑期社会实践校级立项，立项队伍将给予一定额度的</w:t>
      </w:r>
      <w:r>
        <w:rPr>
          <w:rFonts w:ascii="仿宋_GB2312" w:hAnsi="微软雅黑" w:eastAsia="仿宋_GB2312"/>
          <w:kern w:val="0"/>
          <w:sz w:val="32"/>
          <w:szCs w:val="32"/>
        </w:rPr>
        <w:t>经费支持</w:t>
      </w:r>
      <w:r>
        <w:rPr>
          <w:rFonts w:hint="eastAsia" w:ascii="仿宋_GB2312" w:hAnsi="微软雅黑" w:eastAsia="仿宋_GB2312"/>
          <w:kern w:val="0"/>
          <w:sz w:val="32"/>
          <w:szCs w:val="32"/>
        </w:rPr>
        <w:t>。</w:t>
      </w:r>
    </w:p>
    <w:p w14:paraId="232845E0">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ascii="楷体_GB2312" w:hAnsi="Times New Roman" w:eastAsia="楷体_GB2312" w:cs="Times New Roman"/>
          <w:kern w:val="0"/>
          <w:sz w:val="32"/>
          <w:szCs w:val="28"/>
        </w:rPr>
        <w:t>（五）主题演讲</w:t>
      </w:r>
    </w:p>
    <w:p w14:paraId="5B0D70C0">
      <w:pPr>
        <w:widowControl/>
        <w:snapToGrid w:val="0"/>
        <w:spacing w:line="460" w:lineRule="exact"/>
        <w:ind w:firstLine="640" w:firstLineChars="200"/>
        <w:jc w:val="left"/>
        <w:rPr>
          <w:rFonts w:ascii="仿宋_GB2312" w:hAnsi="Times New Roman" w:eastAsia="仿宋_GB2312" w:cs="Times New Roman"/>
          <w:kern w:val="0"/>
          <w:sz w:val="30"/>
          <w:szCs w:val="30"/>
        </w:rPr>
      </w:pPr>
      <w:r>
        <w:rPr>
          <w:rFonts w:hint="eastAsia" w:ascii="仿宋_GB2312" w:hAnsi="微软雅黑" w:eastAsia="仿宋_GB2312"/>
          <w:kern w:val="0"/>
          <w:sz w:val="32"/>
          <w:szCs w:val="32"/>
        </w:rPr>
        <w:t>通过设置主题开展课堂演讲活动，与学校“百生讲坛”活动相结合，促进学员将理论知识灵活运用。</w:t>
      </w:r>
    </w:p>
    <w:p w14:paraId="2DAB4F71">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ascii="楷体_GB2312" w:hAnsi="Times New Roman" w:eastAsia="楷体_GB2312" w:cs="Times New Roman"/>
          <w:kern w:val="0"/>
          <w:sz w:val="32"/>
          <w:szCs w:val="28"/>
        </w:rPr>
        <w:t>（</w:t>
      </w:r>
      <w:r>
        <w:rPr>
          <w:rFonts w:hint="eastAsia" w:ascii="楷体_GB2312" w:hAnsi="Times New Roman" w:eastAsia="楷体_GB2312" w:cs="Times New Roman"/>
          <w:kern w:val="0"/>
          <w:sz w:val="32"/>
          <w:szCs w:val="28"/>
        </w:rPr>
        <w:t>六</w:t>
      </w:r>
      <w:r>
        <w:rPr>
          <w:rFonts w:ascii="楷体_GB2312" w:hAnsi="Times New Roman" w:eastAsia="楷体_GB2312" w:cs="Times New Roman"/>
          <w:kern w:val="0"/>
          <w:sz w:val="32"/>
          <w:szCs w:val="28"/>
        </w:rPr>
        <w:t>）</w:t>
      </w:r>
      <w:r>
        <w:rPr>
          <w:rFonts w:hint="eastAsia" w:ascii="楷体_GB2312" w:hAnsi="Times New Roman" w:eastAsia="楷体_GB2312" w:cs="Times New Roman"/>
          <w:kern w:val="0"/>
          <w:sz w:val="32"/>
          <w:szCs w:val="28"/>
        </w:rPr>
        <w:t>成果展示</w:t>
      </w:r>
    </w:p>
    <w:p w14:paraId="201365CA">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w:t>
      </w:r>
      <w:r>
        <w:rPr>
          <w:rFonts w:hint="eastAsia" w:ascii="仿宋_GB2312" w:hAnsi="微软雅黑" w:eastAsia="仿宋_GB2312"/>
          <w:kern w:val="0"/>
          <w:sz w:val="32"/>
          <w:szCs w:val="32"/>
        </w:rPr>
        <w:t>演讲比赛、知识竞赛</w:t>
      </w:r>
      <w:r>
        <w:rPr>
          <w:rFonts w:ascii="仿宋_GB2312" w:hAnsi="微软雅黑" w:eastAsia="仿宋_GB2312"/>
          <w:kern w:val="0"/>
          <w:sz w:val="32"/>
          <w:szCs w:val="32"/>
        </w:rPr>
        <w:t>、</w:t>
      </w:r>
      <w:r>
        <w:rPr>
          <w:rFonts w:hint="eastAsia" w:ascii="仿宋_GB2312" w:hAnsi="微软雅黑" w:eastAsia="仿宋_GB2312"/>
          <w:kern w:val="0"/>
          <w:sz w:val="32"/>
          <w:szCs w:val="32"/>
        </w:rPr>
        <w:t>项目答辩、“与信仰对话”活动、五四</w:t>
      </w:r>
      <w:r>
        <w:rPr>
          <w:rFonts w:ascii="仿宋_GB2312" w:hAnsi="微软雅黑" w:eastAsia="仿宋_GB2312"/>
          <w:kern w:val="0"/>
          <w:sz w:val="32"/>
          <w:szCs w:val="32"/>
        </w:rPr>
        <w:t>综合表彰大会</w:t>
      </w:r>
      <w:r>
        <w:rPr>
          <w:rFonts w:hint="eastAsia" w:ascii="仿宋_GB2312" w:hAnsi="微软雅黑" w:eastAsia="仿宋_GB2312"/>
          <w:kern w:val="0"/>
          <w:sz w:val="32"/>
          <w:szCs w:val="32"/>
        </w:rPr>
        <w:t>等形式</w:t>
      </w:r>
      <w:r>
        <w:rPr>
          <w:rFonts w:ascii="仿宋_GB2312" w:hAnsi="微软雅黑" w:eastAsia="仿宋_GB2312"/>
          <w:kern w:val="0"/>
          <w:sz w:val="32"/>
          <w:szCs w:val="32"/>
        </w:rPr>
        <w:t>，</w:t>
      </w:r>
      <w:r>
        <w:rPr>
          <w:rFonts w:hint="eastAsia" w:ascii="仿宋_GB2312" w:hAnsi="微软雅黑" w:eastAsia="仿宋_GB2312"/>
          <w:kern w:val="0"/>
          <w:sz w:val="32"/>
          <w:szCs w:val="32"/>
        </w:rPr>
        <w:t>展示各项优秀的学习成果。</w:t>
      </w:r>
    </w:p>
    <w:p w14:paraId="2334B1A7">
      <w:pPr>
        <w:spacing w:line="460" w:lineRule="exact"/>
        <w:ind w:firstLine="643" w:firstLineChars="200"/>
        <w:jc w:val="left"/>
        <w:rPr>
          <w:rFonts w:ascii="黑体" w:hAnsi="黑体" w:eastAsia="黑体"/>
          <w:b/>
          <w:sz w:val="32"/>
          <w:szCs w:val="30"/>
        </w:rPr>
      </w:pPr>
      <w:r>
        <w:rPr>
          <w:rFonts w:ascii="黑体" w:hAnsi="黑体" w:eastAsia="黑体"/>
          <w:b/>
          <w:sz w:val="32"/>
          <w:szCs w:val="30"/>
        </w:rPr>
        <w:t>二</w:t>
      </w:r>
      <w:r>
        <w:rPr>
          <w:rFonts w:hint="eastAsia" w:ascii="黑体" w:hAnsi="黑体" w:eastAsia="黑体"/>
          <w:b/>
          <w:sz w:val="32"/>
          <w:szCs w:val="30"/>
        </w:rPr>
        <w:t>、</w:t>
      </w:r>
      <w:r>
        <w:rPr>
          <w:rFonts w:ascii="黑体" w:hAnsi="黑体" w:eastAsia="黑体"/>
          <w:b/>
          <w:sz w:val="32"/>
          <w:szCs w:val="30"/>
        </w:rPr>
        <w:t>团学骨干培训班</w:t>
      </w:r>
    </w:p>
    <w:p w14:paraId="37902125">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（一）理论学习</w:t>
      </w:r>
    </w:p>
    <w:p w14:paraId="2F545B3D">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以理论授课为主要形式，</w:t>
      </w:r>
      <w:r>
        <w:rPr>
          <w:rFonts w:ascii="仿宋_GB2312" w:hAnsi="微软雅黑" w:eastAsia="仿宋_GB2312"/>
          <w:kern w:val="0"/>
          <w:sz w:val="32"/>
          <w:szCs w:val="32"/>
        </w:rPr>
        <w:t>旨在</w:t>
      </w:r>
      <w:r>
        <w:rPr>
          <w:rFonts w:hint="eastAsia" w:ascii="仿宋_GB2312" w:hAnsi="微软雅黑" w:eastAsia="仿宋_GB2312"/>
          <w:kern w:val="0"/>
          <w:sz w:val="32"/>
          <w:szCs w:val="32"/>
        </w:rPr>
        <w:t>帮助学员全面深入学习贯彻落实党团重要会议及工作指示精神。</w:t>
      </w:r>
    </w:p>
    <w:p w14:paraId="523D01FC">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（二）业务培训</w:t>
      </w:r>
    </w:p>
    <w:p w14:paraId="0981FDB0">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以讲座授课为主要形式，</w:t>
      </w:r>
      <w:r>
        <w:rPr>
          <w:rFonts w:hint="eastAsia" w:ascii="仿宋_GB2312" w:hAnsi="微软雅黑" w:eastAsia="仿宋_GB2312"/>
          <w:kern w:val="0"/>
          <w:sz w:val="32"/>
          <w:szCs w:val="32"/>
        </w:rPr>
        <w:t>旨在</w:t>
      </w:r>
      <w:r>
        <w:rPr>
          <w:rFonts w:ascii="仿宋_GB2312" w:hAnsi="微软雅黑" w:eastAsia="仿宋_GB2312"/>
          <w:kern w:val="0"/>
          <w:sz w:val="32"/>
          <w:szCs w:val="32"/>
        </w:rPr>
        <w:t>提升团学干部的综合能力，</w:t>
      </w:r>
      <w:r>
        <w:rPr>
          <w:rFonts w:hint="eastAsia" w:ascii="仿宋_GB2312" w:hAnsi="微软雅黑" w:eastAsia="仿宋_GB2312"/>
          <w:kern w:val="0"/>
          <w:sz w:val="32"/>
          <w:szCs w:val="32"/>
        </w:rPr>
        <w:t>计划</w:t>
      </w:r>
      <w:r>
        <w:rPr>
          <w:rFonts w:ascii="仿宋_GB2312" w:hAnsi="微软雅黑" w:eastAsia="仿宋_GB2312"/>
          <w:kern w:val="0"/>
          <w:sz w:val="32"/>
          <w:szCs w:val="32"/>
        </w:rPr>
        <w:t>开展以下课程：</w:t>
      </w:r>
    </w:p>
    <w:p w14:paraId="5AEDF3F2">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1</w:t>
      </w:r>
      <w:r>
        <w:rPr>
          <w:rFonts w:hint="eastAsia" w:ascii="仿宋_GB2312" w:hAnsi="微软雅黑" w:eastAsia="仿宋_GB2312"/>
          <w:kern w:val="0"/>
          <w:sz w:val="32"/>
          <w:szCs w:val="32"/>
        </w:rPr>
        <w:t>.上级党团重要会议精神及有关工作</w:t>
      </w:r>
      <w:r>
        <w:rPr>
          <w:rFonts w:ascii="仿宋_GB2312" w:hAnsi="微软雅黑" w:eastAsia="仿宋_GB2312"/>
          <w:kern w:val="0"/>
          <w:sz w:val="32"/>
          <w:szCs w:val="32"/>
        </w:rPr>
        <w:t>解读</w:t>
      </w:r>
      <w:r>
        <w:rPr>
          <w:rFonts w:hint="eastAsia" w:ascii="仿宋_GB2312" w:hAnsi="微软雅黑" w:eastAsia="仿宋_GB2312"/>
          <w:kern w:val="0"/>
          <w:sz w:val="32"/>
          <w:szCs w:val="32"/>
        </w:rPr>
        <w:t>；</w:t>
      </w:r>
    </w:p>
    <w:p w14:paraId="75B46ECA">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2.团学工作实务培训；</w:t>
      </w:r>
    </w:p>
    <w:p w14:paraId="260B4075">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3.大学生心理辅导</w:t>
      </w:r>
      <w:r>
        <w:rPr>
          <w:rFonts w:ascii="仿宋_GB2312" w:hAnsi="微软雅黑" w:eastAsia="仿宋_GB2312"/>
          <w:kern w:val="0"/>
          <w:sz w:val="32"/>
          <w:szCs w:val="32"/>
        </w:rPr>
        <w:t>专题讲座；</w:t>
      </w:r>
    </w:p>
    <w:p w14:paraId="18B492C3">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4.大学生</w:t>
      </w:r>
      <w:r>
        <w:rPr>
          <w:rFonts w:ascii="仿宋_GB2312" w:hAnsi="微软雅黑" w:eastAsia="仿宋_GB2312"/>
          <w:kern w:val="0"/>
          <w:sz w:val="32"/>
          <w:szCs w:val="32"/>
        </w:rPr>
        <w:t>职业生涯规划讲座；</w:t>
      </w:r>
    </w:p>
    <w:p w14:paraId="626EF68A">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5.创新创业创优工作报告</w:t>
      </w:r>
      <w:r>
        <w:rPr>
          <w:rFonts w:ascii="仿宋_GB2312" w:hAnsi="微软雅黑" w:eastAsia="仿宋_GB2312"/>
          <w:kern w:val="0"/>
          <w:sz w:val="32"/>
          <w:szCs w:val="32"/>
        </w:rPr>
        <w:t>；</w:t>
      </w:r>
    </w:p>
    <w:p w14:paraId="55F4F2B5">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6.</w:t>
      </w:r>
      <w:r>
        <w:rPr>
          <w:rFonts w:ascii="仿宋_GB2312" w:hAnsi="微软雅黑" w:eastAsia="仿宋_GB2312"/>
          <w:kern w:val="0"/>
          <w:sz w:val="32"/>
          <w:szCs w:val="32"/>
        </w:rPr>
        <w:t>其他学习主题</w:t>
      </w:r>
      <w:r>
        <w:rPr>
          <w:rFonts w:hint="eastAsia" w:ascii="仿宋_GB2312" w:hAnsi="微软雅黑" w:eastAsia="仿宋_GB2312"/>
          <w:kern w:val="0"/>
          <w:sz w:val="32"/>
          <w:szCs w:val="32"/>
        </w:rPr>
        <w:t>报告</w:t>
      </w:r>
      <w:r>
        <w:rPr>
          <w:rFonts w:ascii="仿宋_GB2312" w:hAnsi="微软雅黑" w:eastAsia="仿宋_GB2312"/>
          <w:kern w:val="0"/>
          <w:sz w:val="32"/>
          <w:szCs w:val="32"/>
        </w:rPr>
        <w:t>。</w:t>
      </w:r>
    </w:p>
    <w:p w14:paraId="310FFD25">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w:t>
      </w:r>
      <w:r>
        <w:rPr>
          <w:rFonts w:ascii="楷体_GB2312" w:hAnsi="Times New Roman" w:eastAsia="楷体_GB2312" w:cs="Times New Roman"/>
          <w:kern w:val="0"/>
          <w:sz w:val="32"/>
          <w:szCs w:val="28"/>
        </w:rPr>
        <w:t>三</w:t>
      </w:r>
      <w:r>
        <w:rPr>
          <w:rFonts w:hint="eastAsia" w:ascii="楷体_GB2312" w:hAnsi="Times New Roman" w:eastAsia="楷体_GB2312" w:cs="Times New Roman"/>
          <w:kern w:val="0"/>
          <w:sz w:val="32"/>
          <w:szCs w:val="28"/>
        </w:rPr>
        <w:t>）</w:t>
      </w:r>
      <w:r>
        <w:rPr>
          <w:rFonts w:ascii="楷体_GB2312" w:hAnsi="Times New Roman" w:eastAsia="楷体_GB2312" w:cs="Times New Roman"/>
          <w:kern w:val="0"/>
          <w:sz w:val="32"/>
          <w:szCs w:val="28"/>
        </w:rPr>
        <w:t>交流研讨</w:t>
      </w:r>
    </w:p>
    <w:p w14:paraId="4D6F43CA">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展开题为“团干部如何健康成长”的大讨论，旨在提升全校团学青年的思想素养。</w:t>
      </w:r>
    </w:p>
    <w:p w14:paraId="408883EF">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w:t>
      </w:r>
      <w:r>
        <w:rPr>
          <w:rFonts w:ascii="楷体_GB2312" w:hAnsi="Times New Roman" w:eastAsia="楷体_GB2312" w:cs="Times New Roman"/>
          <w:kern w:val="0"/>
          <w:sz w:val="32"/>
          <w:szCs w:val="28"/>
        </w:rPr>
        <w:t>四</w:t>
      </w:r>
      <w:r>
        <w:rPr>
          <w:rFonts w:hint="eastAsia" w:ascii="楷体_GB2312" w:hAnsi="Times New Roman" w:eastAsia="楷体_GB2312" w:cs="Times New Roman"/>
          <w:kern w:val="0"/>
          <w:sz w:val="32"/>
          <w:szCs w:val="28"/>
        </w:rPr>
        <w:t>）</w:t>
      </w:r>
      <w:r>
        <w:rPr>
          <w:rFonts w:ascii="楷体_GB2312" w:hAnsi="Times New Roman" w:eastAsia="楷体_GB2312" w:cs="Times New Roman"/>
          <w:kern w:val="0"/>
          <w:sz w:val="32"/>
          <w:szCs w:val="28"/>
        </w:rPr>
        <w:t>素质拓展</w:t>
      </w:r>
    </w:p>
    <w:p w14:paraId="503A42B6">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以志愿服务</w:t>
      </w:r>
      <w:r>
        <w:rPr>
          <w:rFonts w:ascii="仿宋_GB2312" w:hAnsi="微软雅黑" w:eastAsia="仿宋_GB2312"/>
          <w:kern w:val="0"/>
          <w:sz w:val="32"/>
          <w:szCs w:val="32"/>
        </w:rPr>
        <w:t>、社会实践、</w:t>
      </w:r>
      <w:r>
        <w:rPr>
          <w:rFonts w:hint="eastAsia" w:ascii="仿宋_GB2312" w:hAnsi="微软雅黑" w:eastAsia="仿宋_GB2312"/>
          <w:kern w:val="0"/>
          <w:sz w:val="32"/>
          <w:szCs w:val="32"/>
        </w:rPr>
        <w:t>团队</w:t>
      </w:r>
      <w:r>
        <w:rPr>
          <w:rFonts w:ascii="仿宋_GB2312" w:hAnsi="微软雅黑" w:eastAsia="仿宋_GB2312"/>
          <w:kern w:val="0"/>
          <w:sz w:val="32"/>
          <w:szCs w:val="32"/>
        </w:rPr>
        <w:t>户外拓展</w:t>
      </w:r>
      <w:r>
        <w:rPr>
          <w:rFonts w:hint="eastAsia" w:ascii="仿宋_GB2312" w:hAnsi="微软雅黑" w:eastAsia="仿宋_GB2312"/>
          <w:kern w:val="0"/>
          <w:sz w:val="32"/>
          <w:szCs w:val="32"/>
        </w:rPr>
        <w:t>、群众性体育锻炼</w:t>
      </w:r>
      <w:r>
        <w:rPr>
          <w:rFonts w:ascii="仿宋_GB2312" w:hAnsi="微软雅黑" w:eastAsia="仿宋_GB2312"/>
          <w:kern w:val="0"/>
          <w:sz w:val="32"/>
          <w:szCs w:val="32"/>
        </w:rPr>
        <w:t>等为培训主要形式，</w:t>
      </w:r>
      <w:r>
        <w:rPr>
          <w:rFonts w:hint="eastAsia" w:ascii="仿宋_GB2312" w:hAnsi="微软雅黑" w:eastAsia="仿宋_GB2312"/>
          <w:kern w:val="0"/>
          <w:sz w:val="32"/>
          <w:szCs w:val="32"/>
        </w:rPr>
        <w:t>鼓励学员关注社会、服务社会，旨在增进学员相互了解，</w:t>
      </w:r>
      <w:r>
        <w:rPr>
          <w:rFonts w:ascii="仿宋_GB2312" w:hAnsi="微软雅黑" w:eastAsia="仿宋_GB2312"/>
          <w:kern w:val="0"/>
          <w:sz w:val="32"/>
          <w:szCs w:val="32"/>
        </w:rPr>
        <w:t>共同进步。</w:t>
      </w:r>
    </w:p>
    <w:p w14:paraId="346B82A0">
      <w:pPr>
        <w:widowControl/>
        <w:jc w:val="left"/>
        <w:rPr>
          <w:rFonts w:ascii="黑体" w:hAnsi="黑体" w:eastAsia="黑体"/>
          <w:b/>
          <w:sz w:val="32"/>
          <w:szCs w:val="30"/>
        </w:rPr>
      </w:pPr>
      <w:r>
        <w:rPr>
          <w:rFonts w:ascii="黑体" w:hAnsi="黑体" w:eastAsia="黑体"/>
          <w:b/>
          <w:sz w:val="32"/>
          <w:szCs w:val="30"/>
        </w:rPr>
        <w:br w:type="page"/>
      </w:r>
    </w:p>
    <w:p w14:paraId="661E269E">
      <w:pPr>
        <w:spacing w:line="460" w:lineRule="exact"/>
        <w:ind w:firstLine="643" w:firstLineChars="200"/>
        <w:jc w:val="left"/>
        <w:rPr>
          <w:rFonts w:ascii="黑体" w:hAnsi="黑体" w:eastAsia="黑体"/>
          <w:b/>
          <w:sz w:val="32"/>
          <w:szCs w:val="30"/>
        </w:rPr>
      </w:pPr>
      <w:r>
        <w:rPr>
          <w:rFonts w:ascii="黑体" w:hAnsi="黑体" w:eastAsia="黑体"/>
          <w:b/>
          <w:sz w:val="32"/>
          <w:szCs w:val="30"/>
        </w:rPr>
        <w:t>三</w:t>
      </w:r>
      <w:r>
        <w:rPr>
          <w:rFonts w:hint="eastAsia" w:ascii="黑体" w:hAnsi="黑体" w:eastAsia="黑体"/>
          <w:b/>
          <w:sz w:val="32"/>
          <w:szCs w:val="30"/>
        </w:rPr>
        <w:t>、</w:t>
      </w:r>
      <w:r>
        <w:rPr>
          <w:rFonts w:ascii="黑体" w:hAnsi="黑体" w:eastAsia="黑体"/>
          <w:b/>
          <w:sz w:val="32"/>
          <w:szCs w:val="30"/>
        </w:rPr>
        <w:t>团校培训班</w:t>
      </w:r>
    </w:p>
    <w:p w14:paraId="2DBC67D2">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ascii="楷体_GB2312" w:hAnsi="Times New Roman" w:eastAsia="楷体_GB2312" w:cs="Times New Roman"/>
          <w:kern w:val="0"/>
          <w:sz w:val="32"/>
          <w:szCs w:val="28"/>
        </w:rPr>
        <w:t>（</w:t>
      </w:r>
      <w:r>
        <w:rPr>
          <w:rFonts w:hint="eastAsia" w:ascii="楷体_GB2312" w:hAnsi="Times New Roman" w:eastAsia="楷体_GB2312" w:cs="Times New Roman"/>
          <w:kern w:val="0"/>
          <w:sz w:val="32"/>
          <w:szCs w:val="28"/>
        </w:rPr>
        <w:t>一</w:t>
      </w:r>
      <w:r>
        <w:rPr>
          <w:rFonts w:ascii="楷体_GB2312" w:hAnsi="Times New Roman" w:eastAsia="楷体_GB2312" w:cs="Times New Roman"/>
          <w:kern w:val="0"/>
          <w:sz w:val="32"/>
          <w:szCs w:val="28"/>
        </w:rPr>
        <w:t>）</w:t>
      </w:r>
      <w:r>
        <w:rPr>
          <w:rFonts w:hint="eastAsia" w:ascii="楷体_GB2312" w:hAnsi="Times New Roman" w:eastAsia="楷体_GB2312" w:cs="Times New Roman"/>
          <w:kern w:val="0"/>
          <w:sz w:val="32"/>
          <w:szCs w:val="28"/>
        </w:rPr>
        <w:t>理论</w:t>
      </w:r>
      <w:r>
        <w:rPr>
          <w:rFonts w:ascii="楷体_GB2312" w:hAnsi="Times New Roman" w:eastAsia="楷体_GB2312" w:cs="Times New Roman"/>
          <w:kern w:val="0"/>
          <w:sz w:val="32"/>
          <w:szCs w:val="28"/>
        </w:rPr>
        <w:t>学习</w:t>
      </w:r>
    </w:p>
    <w:p w14:paraId="2FE7B6C3">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以理论授课为主要形式，旨在帮助团校班学员深入学习贯彻落实党团重要会议及工作指示精神。</w:t>
      </w:r>
    </w:p>
    <w:p w14:paraId="675B17A7">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（二）业务培训</w:t>
      </w:r>
    </w:p>
    <w:p w14:paraId="2CA74014">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以团的基础知识和团的工作理论、公文写作知识、学生干部业务能力（如团队</w:t>
      </w:r>
      <w:r>
        <w:rPr>
          <w:rFonts w:hint="eastAsia" w:ascii="仿宋_GB2312" w:hAnsi="微软雅黑" w:eastAsia="仿宋_GB2312"/>
          <w:kern w:val="0"/>
          <w:sz w:val="32"/>
          <w:szCs w:val="32"/>
        </w:rPr>
        <w:t>领导</w:t>
      </w:r>
      <w:r>
        <w:rPr>
          <w:rFonts w:ascii="仿宋_GB2312" w:hAnsi="微软雅黑" w:eastAsia="仿宋_GB2312"/>
          <w:kern w:val="0"/>
          <w:sz w:val="32"/>
          <w:szCs w:val="32"/>
        </w:rPr>
        <w:t>与管理、</w:t>
      </w:r>
      <w:r>
        <w:rPr>
          <w:rFonts w:hint="eastAsia" w:ascii="仿宋_GB2312" w:hAnsi="微软雅黑" w:eastAsia="仿宋_GB2312"/>
          <w:kern w:val="0"/>
          <w:sz w:val="32"/>
          <w:szCs w:val="32"/>
        </w:rPr>
        <w:t>计算机办公软件</w:t>
      </w:r>
      <w:r>
        <w:rPr>
          <w:rFonts w:ascii="仿宋_GB2312" w:hAnsi="微软雅黑" w:eastAsia="仿宋_GB2312"/>
          <w:kern w:val="0"/>
          <w:sz w:val="32"/>
          <w:szCs w:val="32"/>
        </w:rPr>
        <w:t>运用能力等）为主要内容，旨在增强</w:t>
      </w:r>
      <w:r>
        <w:rPr>
          <w:rFonts w:hint="eastAsia" w:ascii="仿宋_GB2312" w:hAnsi="微软雅黑" w:eastAsia="仿宋_GB2312"/>
          <w:kern w:val="0"/>
          <w:sz w:val="32"/>
          <w:szCs w:val="32"/>
        </w:rPr>
        <w:t>基层</w:t>
      </w:r>
      <w:r>
        <w:rPr>
          <w:rFonts w:ascii="仿宋_GB2312" w:hAnsi="微软雅黑" w:eastAsia="仿宋_GB2312"/>
          <w:kern w:val="0"/>
          <w:sz w:val="32"/>
          <w:szCs w:val="32"/>
        </w:rPr>
        <w:t>团学骨干的业务能力，提高基层团学骨干的综合素养。</w:t>
      </w:r>
    </w:p>
    <w:p w14:paraId="27521403">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（三）交流</w:t>
      </w:r>
      <w:r>
        <w:rPr>
          <w:rFonts w:ascii="楷体_GB2312" w:hAnsi="Times New Roman" w:eastAsia="楷体_GB2312" w:cs="Times New Roman"/>
          <w:kern w:val="0"/>
          <w:sz w:val="32"/>
          <w:szCs w:val="28"/>
        </w:rPr>
        <w:t>研讨</w:t>
      </w:r>
    </w:p>
    <w:p w14:paraId="12D67B47">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以五四优秀团支部经验分享、</w:t>
      </w:r>
      <w:r>
        <w:rPr>
          <w:rFonts w:hint="eastAsia" w:ascii="仿宋_GB2312" w:hAnsi="微软雅黑" w:eastAsia="仿宋_GB2312"/>
          <w:kern w:val="0"/>
          <w:sz w:val="32"/>
          <w:szCs w:val="32"/>
        </w:rPr>
        <w:t>演讲交流</w:t>
      </w:r>
      <w:r>
        <w:rPr>
          <w:rFonts w:ascii="仿宋_GB2312" w:hAnsi="微软雅黑" w:eastAsia="仿宋_GB2312"/>
          <w:kern w:val="0"/>
          <w:sz w:val="32"/>
          <w:szCs w:val="32"/>
        </w:rPr>
        <w:t>为主要内容，学员</w:t>
      </w:r>
      <w:r>
        <w:rPr>
          <w:rFonts w:hint="eastAsia" w:ascii="仿宋_GB2312" w:hAnsi="微软雅黑" w:eastAsia="仿宋_GB2312"/>
          <w:kern w:val="0"/>
          <w:sz w:val="32"/>
          <w:szCs w:val="32"/>
        </w:rPr>
        <w:t>通过探讨与沟通，学习新经验，掌握新技能，开拓新视野，启发新思路，全面</w:t>
      </w:r>
      <w:r>
        <w:rPr>
          <w:rFonts w:ascii="仿宋_GB2312" w:hAnsi="微软雅黑" w:eastAsia="仿宋_GB2312"/>
          <w:kern w:val="0"/>
          <w:sz w:val="32"/>
          <w:szCs w:val="32"/>
        </w:rPr>
        <w:t>提升</w:t>
      </w:r>
      <w:r>
        <w:rPr>
          <w:rFonts w:hint="eastAsia" w:ascii="仿宋_GB2312" w:hAnsi="微软雅黑" w:eastAsia="仿宋_GB2312"/>
          <w:kern w:val="0"/>
          <w:sz w:val="32"/>
          <w:szCs w:val="32"/>
        </w:rPr>
        <w:t>团学青年</w:t>
      </w:r>
      <w:r>
        <w:rPr>
          <w:rFonts w:ascii="仿宋_GB2312" w:hAnsi="微软雅黑" w:eastAsia="仿宋_GB2312"/>
          <w:kern w:val="0"/>
          <w:sz w:val="32"/>
          <w:szCs w:val="32"/>
        </w:rPr>
        <w:t>的</w:t>
      </w:r>
      <w:r>
        <w:rPr>
          <w:rFonts w:hint="eastAsia" w:ascii="仿宋_GB2312" w:hAnsi="微软雅黑" w:eastAsia="仿宋_GB2312"/>
          <w:kern w:val="0"/>
          <w:sz w:val="32"/>
          <w:szCs w:val="32"/>
        </w:rPr>
        <w:t>思想理论</w:t>
      </w:r>
      <w:r>
        <w:rPr>
          <w:rFonts w:ascii="仿宋_GB2312" w:hAnsi="微软雅黑" w:eastAsia="仿宋_GB2312"/>
          <w:kern w:val="0"/>
          <w:sz w:val="32"/>
          <w:szCs w:val="32"/>
        </w:rPr>
        <w:t>素养</w:t>
      </w:r>
      <w:r>
        <w:rPr>
          <w:rFonts w:hint="eastAsia" w:ascii="仿宋_GB2312" w:hAnsi="微软雅黑" w:eastAsia="仿宋_GB2312"/>
          <w:kern w:val="0"/>
          <w:sz w:val="32"/>
          <w:szCs w:val="32"/>
        </w:rPr>
        <w:t>。</w:t>
      </w:r>
    </w:p>
    <w:p w14:paraId="49441182">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（四）</w:t>
      </w:r>
      <w:r>
        <w:rPr>
          <w:rFonts w:ascii="楷体_GB2312" w:hAnsi="Times New Roman" w:eastAsia="楷体_GB2312" w:cs="Times New Roman"/>
          <w:kern w:val="0"/>
          <w:sz w:val="32"/>
          <w:szCs w:val="28"/>
        </w:rPr>
        <w:t>团队活动</w:t>
      </w:r>
    </w:p>
    <w:p w14:paraId="53608357">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以主题团日活动</w:t>
      </w:r>
      <w:r>
        <w:rPr>
          <w:rFonts w:hint="eastAsia" w:ascii="仿宋_GB2312" w:hAnsi="微软雅黑" w:eastAsia="仿宋_GB2312"/>
          <w:kern w:val="0"/>
          <w:sz w:val="32"/>
          <w:szCs w:val="32"/>
        </w:rPr>
        <w:t>、活力团支部评比等为主要</w:t>
      </w:r>
      <w:r>
        <w:rPr>
          <w:rFonts w:ascii="仿宋_GB2312" w:hAnsi="微软雅黑" w:eastAsia="仿宋_GB2312"/>
          <w:kern w:val="0"/>
          <w:sz w:val="32"/>
          <w:szCs w:val="32"/>
        </w:rPr>
        <w:t>形式，旨在进一步增强与加深</w:t>
      </w:r>
      <w:r>
        <w:rPr>
          <w:rFonts w:hint="eastAsia" w:ascii="仿宋_GB2312" w:hAnsi="微软雅黑" w:eastAsia="仿宋_GB2312"/>
          <w:kern w:val="0"/>
          <w:sz w:val="32"/>
          <w:szCs w:val="32"/>
        </w:rPr>
        <w:t>学员</w:t>
      </w:r>
      <w:r>
        <w:rPr>
          <w:rFonts w:ascii="仿宋_GB2312" w:hAnsi="微软雅黑" w:eastAsia="仿宋_GB2312"/>
          <w:kern w:val="0"/>
          <w:sz w:val="32"/>
          <w:szCs w:val="32"/>
        </w:rPr>
        <w:t>对党团知识的认识与理解，锻炼逻辑思维和表达能力</w:t>
      </w:r>
      <w:r>
        <w:rPr>
          <w:rFonts w:hint="eastAsia" w:ascii="仿宋_GB2312" w:hAnsi="微软雅黑" w:eastAsia="仿宋_GB2312"/>
          <w:kern w:val="0"/>
          <w:sz w:val="32"/>
          <w:szCs w:val="32"/>
        </w:rPr>
        <w:t>，</w:t>
      </w:r>
      <w:r>
        <w:rPr>
          <w:rFonts w:ascii="仿宋_GB2312" w:hAnsi="微软雅黑" w:eastAsia="仿宋_GB2312"/>
          <w:kern w:val="0"/>
          <w:sz w:val="32"/>
          <w:szCs w:val="32"/>
        </w:rPr>
        <w:t>树立团队合作意识，</w:t>
      </w:r>
      <w:r>
        <w:rPr>
          <w:rFonts w:hint="eastAsia" w:ascii="仿宋_GB2312" w:hAnsi="微软雅黑" w:eastAsia="仿宋_GB2312"/>
          <w:kern w:val="0"/>
          <w:sz w:val="32"/>
          <w:szCs w:val="32"/>
        </w:rPr>
        <w:t>提升</w:t>
      </w:r>
      <w:r>
        <w:rPr>
          <w:rFonts w:ascii="仿宋_GB2312" w:hAnsi="微软雅黑" w:eastAsia="仿宋_GB2312"/>
          <w:kern w:val="0"/>
          <w:sz w:val="32"/>
          <w:szCs w:val="32"/>
        </w:rPr>
        <w:t>基层团支部</w:t>
      </w:r>
      <w:r>
        <w:rPr>
          <w:rFonts w:hint="eastAsia" w:ascii="仿宋_GB2312" w:hAnsi="微软雅黑" w:eastAsia="仿宋_GB2312"/>
          <w:kern w:val="0"/>
          <w:sz w:val="32"/>
          <w:szCs w:val="32"/>
        </w:rPr>
        <w:t>活力</w:t>
      </w:r>
      <w:r>
        <w:rPr>
          <w:rFonts w:ascii="仿宋_GB2312" w:hAnsi="微软雅黑" w:eastAsia="仿宋_GB2312"/>
          <w:kern w:val="0"/>
          <w:sz w:val="32"/>
          <w:szCs w:val="32"/>
        </w:rPr>
        <w:t>。</w:t>
      </w:r>
    </w:p>
    <w:p w14:paraId="389B75A6">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hint="eastAsia" w:ascii="楷体_GB2312" w:hAnsi="Times New Roman" w:eastAsia="楷体_GB2312" w:cs="Times New Roman"/>
          <w:kern w:val="0"/>
          <w:sz w:val="32"/>
          <w:szCs w:val="28"/>
        </w:rPr>
        <w:t>（五）知识竞赛</w:t>
      </w:r>
    </w:p>
    <w:p w14:paraId="3EFD415D">
      <w:pPr>
        <w:widowControl/>
        <w:snapToGrid w:val="0"/>
        <w:spacing w:line="460" w:lineRule="exact"/>
        <w:ind w:firstLine="640" w:firstLineChars="200"/>
        <w:jc w:val="left"/>
        <w:rPr>
          <w:rFonts w:ascii="仿宋_GB2312" w:hAnsi="微软雅黑" w:eastAsia="仿宋_GB2312"/>
          <w:kern w:val="0"/>
          <w:sz w:val="32"/>
          <w:szCs w:val="32"/>
        </w:rPr>
      </w:pPr>
      <w:r>
        <w:rPr>
          <w:rFonts w:ascii="仿宋_GB2312" w:hAnsi="微软雅黑" w:eastAsia="仿宋_GB2312"/>
          <w:kern w:val="0"/>
          <w:sz w:val="32"/>
          <w:szCs w:val="32"/>
        </w:rPr>
        <w:t>以党团知识为主要内容，以学院为单位，开展知识竞赛活动，通过竞赛的方式促进理论学习和应用，提升课堂活力。</w:t>
      </w:r>
    </w:p>
    <w:p w14:paraId="14C16162">
      <w:pPr>
        <w:widowControl/>
        <w:snapToGrid w:val="0"/>
        <w:spacing w:line="460" w:lineRule="exact"/>
        <w:ind w:firstLine="640" w:firstLineChars="200"/>
        <w:jc w:val="left"/>
        <w:rPr>
          <w:rFonts w:ascii="楷体_GB2312" w:hAnsi="Times New Roman" w:eastAsia="楷体_GB2312" w:cs="Times New Roman"/>
          <w:kern w:val="0"/>
          <w:sz w:val="32"/>
          <w:szCs w:val="28"/>
        </w:rPr>
      </w:pPr>
      <w:r>
        <w:rPr>
          <w:rFonts w:ascii="楷体_GB2312" w:hAnsi="Times New Roman" w:eastAsia="楷体_GB2312" w:cs="Times New Roman"/>
          <w:kern w:val="0"/>
          <w:sz w:val="32"/>
          <w:szCs w:val="28"/>
        </w:rPr>
        <w:t>（六）成果展示</w:t>
      </w:r>
    </w:p>
    <w:p w14:paraId="59C1A2D9">
      <w:pPr>
        <w:widowControl/>
        <w:snapToGrid w:val="0"/>
        <w:spacing w:line="460" w:lineRule="exact"/>
        <w:ind w:firstLine="640" w:firstLineChars="200"/>
        <w:jc w:val="left"/>
        <w:rPr>
          <w:rFonts w:ascii="仿宋_GB2312" w:hAnsi="微软雅黑" w:eastAsia="仿宋_GB2312"/>
          <w:kern w:val="0"/>
          <w:sz w:val="32"/>
          <w:szCs w:val="32"/>
        </w:rPr>
      </w:pPr>
      <w:r>
        <w:rPr>
          <w:rFonts w:hint="eastAsia" w:ascii="仿宋_GB2312" w:hAnsi="微软雅黑" w:eastAsia="仿宋_GB2312"/>
          <w:kern w:val="0"/>
          <w:sz w:val="32"/>
          <w:szCs w:val="32"/>
        </w:rPr>
        <w:t>以第三项至第四项所阐述的各种形式展示优秀的成果。</w:t>
      </w:r>
    </w:p>
    <w:p w14:paraId="74914C26">
      <w:pPr>
        <w:widowControl/>
        <w:snapToGrid w:val="0"/>
        <w:spacing w:line="460" w:lineRule="exact"/>
        <w:ind w:firstLine="560"/>
        <w:rPr>
          <w:rFonts w:ascii="仿宋_GB2312" w:hAnsi="Times New Roman" w:eastAsia="仿宋_GB2312" w:cs="Times New Roman"/>
          <w:kern w:val="0"/>
          <w:sz w:val="30"/>
          <w:szCs w:val="30"/>
        </w:rPr>
      </w:pPr>
    </w:p>
    <w:p w14:paraId="05234E89">
      <w:pPr>
        <w:widowControl/>
        <w:snapToGrid w:val="0"/>
        <w:spacing w:line="460" w:lineRule="exact"/>
        <w:ind w:firstLine="560"/>
        <w:rPr>
          <w:rFonts w:ascii="仿宋_GB2312" w:hAnsi="Times New Roman" w:eastAsia="仿宋_GB2312" w:cs="Times New Roman"/>
          <w:kern w:val="0"/>
          <w:sz w:val="30"/>
          <w:szCs w:val="30"/>
        </w:rPr>
      </w:pPr>
    </w:p>
    <w:p w14:paraId="368893A5">
      <w:pPr>
        <w:widowControl/>
        <w:wordWrap w:val="0"/>
        <w:snapToGrid w:val="0"/>
        <w:spacing w:line="460" w:lineRule="exact"/>
        <w:ind w:firstLine="560"/>
        <w:jc w:val="right"/>
        <w:rPr>
          <w:rFonts w:ascii="仿宋_GB2312" w:hAnsi="微软雅黑" w:eastAsia="仿宋_GB2312"/>
          <w:kern w:val="0"/>
          <w:sz w:val="32"/>
          <w:szCs w:val="32"/>
        </w:rPr>
      </w:pPr>
      <w:r>
        <w:rPr>
          <w:rFonts w:hint="eastAsia" w:ascii="仿宋_GB2312" w:hAnsi="微软雅黑" w:eastAsia="仿宋_GB2312"/>
          <w:kern w:val="0"/>
          <w:sz w:val="32"/>
          <w:szCs w:val="32"/>
        </w:rPr>
        <w:t xml:space="preserve">校团委 </w:t>
      </w:r>
      <w:r>
        <w:rPr>
          <w:rFonts w:ascii="仿宋_GB2312" w:hAnsi="微软雅黑" w:eastAsia="仿宋_GB2312"/>
          <w:kern w:val="0"/>
          <w:sz w:val="32"/>
          <w:szCs w:val="32"/>
        </w:rPr>
        <w:t xml:space="preserve">   </w:t>
      </w:r>
    </w:p>
    <w:p w14:paraId="3094EB6C">
      <w:pPr>
        <w:widowControl/>
        <w:wordWrap w:val="0"/>
        <w:snapToGrid w:val="0"/>
        <w:spacing w:line="460" w:lineRule="exact"/>
        <w:ind w:firstLine="560"/>
        <w:jc w:val="right"/>
        <w:rPr>
          <w:rFonts w:ascii="仿宋_GB2312" w:hAnsi="微软雅黑" w:eastAsia="仿宋_GB2312"/>
          <w:kern w:val="0"/>
          <w:sz w:val="32"/>
          <w:szCs w:val="32"/>
        </w:rPr>
      </w:pPr>
      <w:r>
        <w:rPr>
          <w:rFonts w:hint="eastAsia" w:ascii="仿宋_GB2312" w:hAnsi="微软雅黑" w:eastAsia="仿宋_GB2312"/>
          <w:kern w:val="0"/>
          <w:sz w:val="32"/>
          <w:szCs w:val="32"/>
        </w:rPr>
        <w:t>2018年11月2</w:t>
      </w:r>
      <w:r>
        <w:rPr>
          <w:rFonts w:ascii="仿宋_GB2312" w:hAnsi="微软雅黑" w:eastAsia="仿宋_GB2312"/>
          <w:kern w:val="0"/>
          <w:sz w:val="32"/>
          <w:szCs w:val="32"/>
        </w:rPr>
        <w:t>8</w:t>
      </w:r>
      <w:r>
        <w:rPr>
          <w:rFonts w:hint="eastAsia" w:ascii="仿宋_GB2312" w:hAnsi="微软雅黑" w:eastAsia="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ＭＳ 明朝">
    <w:altName w:val="Helsinki Metronome Std"/>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Helsinki Metronome Std">
    <w:panose1 w:val="02000400000000000000"/>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8A"/>
    <w:rsid w:val="00006AE0"/>
    <w:rsid w:val="00073C62"/>
    <w:rsid w:val="00085F1F"/>
    <w:rsid w:val="000C60D3"/>
    <w:rsid w:val="000D2AD4"/>
    <w:rsid w:val="000D76FC"/>
    <w:rsid w:val="000F2A4B"/>
    <w:rsid w:val="00100EE5"/>
    <w:rsid w:val="00134C4D"/>
    <w:rsid w:val="00140E30"/>
    <w:rsid w:val="00147DC3"/>
    <w:rsid w:val="00154F8D"/>
    <w:rsid w:val="001B0D0D"/>
    <w:rsid w:val="001B2539"/>
    <w:rsid w:val="001C00B8"/>
    <w:rsid w:val="001C04E5"/>
    <w:rsid w:val="002951CA"/>
    <w:rsid w:val="002A79B5"/>
    <w:rsid w:val="002C3075"/>
    <w:rsid w:val="002E7853"/>
    <w:rsid w:val="00341B6C"/>
    <w:rsid w:val="00350055"/>
    <w:rsid w:val="003516BB"/>
    <w:rsid w:val="003776AD"/>
    <w:rsid w:val="004041B6"/>
    <w:rsid w:val="00423D02"/>
    <w:rsid w:val="00432925"/>
    <w:rsid w:val="0043749A"/>
    <w:rsid w:val="00467BAD"/>
    <w:rsid w:val="00492BF0"/>
    <w:rsid w:val="004938DE"/>
    <w:rsid w:val="00495737"/>
    <w:rsid w:val="004F1660"/>
    <w:rsid w:val="005749FA"/>
    <w:rsid w:val="005D1D27"/>
    <w:rsid w:val="005D2BBE"/>
    <w:rsid w:val="006069D9"/>
    <w:rsid w:val="00620CA6"/>
    <w:rsid w:val="006750B3"/>
    <w:rsid w:val="006966E6"/>
    <w:rsid w:val="00732D29"/>
    <w:rsid w:val="00780BCF"/>
    <w:rsid w:val="00796A32"/>
    <w:rsid w:val="007C4DD9"/>
    <w:rsid w:val="008121ED"/>
    <w:rsid w:val="00816C9E"/>
    <w:rsid w:val="00870666"/>
    <w:rsid w:val="00883868"/>
    <w:rsid w:val="0089287E"/>
    <w:rsid w:val="008A5349"/>
    <w:rsid w:val="008B5897"/>
    <w:rsid w:val="008E0604"/>
    <w:rsid w:val="008E57C5"/>
    <w:rsid w:val="008E5DB8"/>
    <w:rsid w:val="0098168C"/>
    <w:rsid w:val="00983821"/>
    <w:rsid w:val="00992AEA"/>
    <w:rsid w:val="009A2EC0"/>
    <w:rsid w:val="009C3450"/>
    <w:rsid w:val="009E2887"/>
    <w:rsid w:val="00A2123D"/>
    <w:rsid w:val="00A25A04"/>
    <w:rsid w:val="00A7697B"/>
    <w:rsid w:val="00A909AA"/>
    <w:rsid w:val="00A93502"/>
    <w:rsid w:val="00AA028A"/>
    <w:rsid w:val="00AC1DD0"/>
    <w:rsid w:val="00B47624"/>
    <w:rsid w:val="00B60523"/>
    <w:rsid w:val="00BA0211"/>
    <w:rsid w:val="00BA3635"/>
    <w:rsid w:val="00BE73F1"/>
    <w:rsid w:val="00BF7437"/>
    <w:rsid w:val="00C2707F"/>
    <w:rsid w:val="00C73CC7"/>
    <w:rsid w:val="00C846CB"/>
    <w:rsid w:val="00CE2661"/>
    <w:rsid w:val="00CF558F"/>
    <w:rsid w:val="00D13C2E"/>
    <w:rsid w:val="00D25BF8"/>
    <w:rsid w:val="00D54ECC"/>
    <w:rsid w:val="00D708B6"/>
    <w:rsid w:val="00DA48E9"/>
    <w:rsid w:val="00E23417"/>
    <w:rsid w:val="00E70575"/>
    <w:rsid w:val="00F11AB9"/>
    <w:rsid w:val="00F5064A"/>
    <w:rsid w:val="00F511FF"/>
    <w:rsid w:val="00F8178D"/>
    <w:rsid w:val="00FB3896"/>
    <w:rsid w:val="00FE0658"/>
    <w:rsid w:val="2D7B3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rPr>
      <w:sz w:val="24"/>
      <w:szCs w:val="24"/>
    </w:rPr>
  </w:style>
  <w:style w:type="character" w:customStyle="1" w:styleId="14">
    <w:name w:val="批注主题 字符"/>
    <w:basedOn w:val="13"/>
    <w:link w:val="6"/>
    <w:semiHidden/>
    <w:qFormat/>
    <w:uiPriority w:val="99"/>
    <w:rPr>
      <w:b/>
      <w:bCs/>
      <w:sz w:val="24"/>
      <w:szCs w:val="24"/>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C2D3-7D1F-4DB4-B78F-35388B3CD24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1285</Words>
  <Characters>1305</Characters>
  <Lines>9</Lines>
  <Paragraphs>2</Paragraphs>
  <TotalTime>17</TotalTime>
  <ScaleCrop>false</ScaleCrop>
  <LinksUpToDate>false</LinksUpToDate>
  <CharactersWithSpaces>1309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2018-11-26T13:37:00Z</dcterms:created>
  <dc:creator>HP</dc:creator>
  <cp:lastModifiedBy>男儿当自强</cp:lastModifiedBy>
  <dcterms:modified xsi:type="dcterms:W3CDTF">2025-08-13T21:46:50Z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eyJoZGlkIjoiZjFmZWIzNDg2MmIzZjExOTIzMmViNTBmYTMwYTk0ZWYiLCJ1c2VySWQiOiIxMTY5MTI1MDI2In0=</vt:lpwstr>
  </property>
  <property fmtid="{D5CDD505-2E9C-101B-9397-08002B2CF9AE}" pid="3" name="KSOProductBuildVer">
    <vt:lpwstr>2052-12.1.0.22215</vt:lpwstr>
  </property>
  <property fmtid="{D5CDD505-2E9C-101B-9397-08002B2CF9AE}" pid="4" name="ICV">
    <vt:lpwstr>FEC3F0828C3D4D4EB0E2E459D9497675_12</vt:lpwstr>
  </property>
</Properties>
</file>